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800" w:lineRule="exact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8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lang w:val="en-US" w:eastAsia="zh-CN"/>
        </w:rPr>
        <w:t>四川省测绘地理信息行政处罚自由裁量权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8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lang w:val="en-US" w:eastAsia="zh-CN"/>
        </w:rPr>
        <w:t>实施办法编制说明</w:t>
      </w:r>
    </w:p>
    <w:p>
      <w:pPr>
        <w:spacing w:before="0" w:after="0" w:line="560" w:lineRule="exact"/>
        <w:jc w:val="both"/>
        <w:rPr>
          <w:rFonts w:ascii="Times New Roman" w:hAnsi="Times New Roman" w:eastAsia="黑体"/>
          <w:b/>
          <w:sz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b w:val="0"/>
          <w:bCs/>
        </w:rPr>
      </w:pPr>
      <w:r>
        <w:rPr>
          <w:rFonts w:ascii="Times New Roman" w:hAnsi="Times New Roman" w:eastAsia="黑体"/>
          <w:b w:val="0"/>
          <w:bCs/>
          <w:sz w:val="32"/>
        </w:rPr>
        <w:t>一、编制背景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</w:rPr>
        <w:t>构建系统完备的测绘地理信息行业行政裁量权规范体系，既是落实国家、</w:t>
      </w:r>
      <w:r>
        <w:rPr>
          <w:rFonts w:hint="eastAsia" w:ascii="Times New Roman" w:hAnsi="Times New Roman" w:eastAsia="仿宋_GB2312" w:cs="Times New Roman"/>
          <w:b w:val="0"/>
          <w:bCs/>
          <w:sz w:val="32"/>
          <w:lang w:val="en-US" w:eastAsia="zh-CN"/>
        </w:rPr>
        <w:t>四川</w:t>
      </w:r>
      <w:r>
        <w:rPr>
          <w:rFonts w:hint="default" w:ascii="Times New Roman" w:hAnsi="Times New Roman" w:eastAsia="仿宋_GB2312" w:cs="Times New Roman"/>
          <w:b w:val="0"/>
          <w:bCs/>
          <w:sz w:val="32"/>
        </w:rPr>
        <w:t>省关于依法行政、优化营商环境、保护行政相对人合法权益部署的必要举措，也是适配测绘地理信息行业发展形势的迫切需要。《四川省测绘地理信息行政处罚自由裁量实施标准》</w:t>
      </w:r>
      <w:r>
        <w:rPr>
          <w:rFonts w:hint="eastAsia" w:ascii="Times New Roman" w:hAnsi="Times New Roman" w:eastAsia="仿宋_GB2312" w:cs="Times New Roman"/>
          <w:b w:val="0"/>
          <w:bCs/>
          <w:sz w:val="32"/>
          <w:lang w:val="en-US" w:eastAsia="zh-CN"/>
        </w:rPr>
        <w:t>于2022年发布</w:t>
      </w:r>
      <w:r>
        <w:rPr>
          <w:rFonts w:hint="default" w:ascii="Times New Roman" w:hAnsi="Times New Roman" w:eastAsia="仿宋_GB2312" w:cs="Times New Roman"/>
          <w:b w:val="0"/>
          <w:bCs/>
          <w:sz w:val="32"/>
        </w:rPr>
        <w:t>实施</w:t>
      </w:r>
      <w:r>
        <w:rPr>
          <w:rFonts w:hint="eastAsia" w:ascii="Times New Roman" w:hAnsi="Times New Roman" w:eastAsia="仿宋_GB2312" w:cs="Times New Roman"/>
          <w:b w:val="0"/>
          <w:bCs/>
          <w:sz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b w:val="0"/>
          <w:bCs/>
          <w:sz w:val="32"/>
          <w:lang w:val="en-US" w:eastAsia="zh-CN"/>
        </w:rPr>
        <w:t>实施以来对四川省测绘地理信息领域规范裁量权、统一执法尺度、增强行政相对人可预期性、提升行政执法部门执法效能起到了积极作用</w:t>
      </w:r>
      <w:r>
        <w:rPr>
          <w:rFonts w:hint="eastAsia" w:ascii="Times New Roman" w:hAnsi="Times New Roman" w:eastAsia="仿宋_GB2312" w:cs="Times New Roman"/>
          <w:b w:val="0"/>
          <w:bCs/>
          <w:sz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/>
          <w:sz w:val="32"/>
        </w:rPr>
        <w:t>《四川省行政裁量权基准管理规定》</w:t>
      </w:r>
      <w:r>
        <w:rPr>
          <w:rFonts w:hint="eastAsia" w:ascii="Times New Roman" w:hAnsi="Times New Roman" w:eastAsia="仿宋_GB2312" w:cs="Times New Roman"/>
          <w:b w:val="0"/>
          <w:bCs/>
          <w:sz w:val="32"/>
          <w:lang w:val="en-US" w:eastAsia="zh-CN"/>
        </w:rPr>
        <w:t>于</w:t>
      </w:r>
      <w:r>
        <w:rPr>
          <w:rFonts w:hint="default" w:ascii="Times New Roman" w:hAnsi="Times New Roman" w:eastAsia="仿宋_GB2312" w:cs="Times New Roman"/>
          <w:b w:val="0"/>
          <w:bCs/>
          <w:sz w:val="32"/>
        </w:rPr>
        <w:t>2024年实施</w:t>
      </w:r>
      <w:r>
        <w:rPr>
          <w:rFonts w:hint="eastAsia" w:ascii="Times New Roman" w:hAnsi="Times New Roman" w:eastAsia="仿宋_GB2312" w:cs="Times New Roman"/>
          <w:b w:val="0"/>
          <w:bCs/>
          <w:sz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/>
          <w:sz w:val="32"/>
        </w:rPr>
        <w:t>对</w:t>
      </w:r>
      <w:r>
        <w:rPr>
          <w:rFonts w:hint="eastAsia" w:ascii="Times New Roman" w:hAnsi="Times New Roman" w:eastAsia="仿宋_GB2312" w:cs="Times New Roman"/>
          <w:b w:val="0"/>
          <w:bCs/>
          <w:sz w:val="32"/>
          <w:lang w:val="en-US" w:eastAsia="zh-CN"/>
        </w:rPr>
        <w:t>裁量权规范体系的制定实施提出了更为明确的要求。因此，我局</w:t>
      </w:r>
      <w:r>
        <w:rPr>
          <w:rFonts w:hint="default" w:ascii="Times New Roman" w:hAnsi="Times New Roman" w:eastAsia="仿宋_GB2312" w:cs="Times New Roman"/>
          <w:b w:val="0"/>
          <w:bCs/>
          <w:sz w:val="32"/>
        </w:rPr>
        <w:t>制定</w:t>
      </w:r>
      <w:r>
        <w:rPr>
          <w:rFonts w:hint="default" w:ascii="Times New Roman" w:hAnsi="Times New Roman" w:eastAsia="仿宋_GB2312" w:cs="Times New Roman"/>
          <w:b w:val="0"/>
          <w:bCs/>
          <w:sz w:val="32"/>
          <w:lang w:eastAsia="zh-CN"/>
        </w:rPr>
        <w:t>《</w:t>
      </w:r>
      <w:r>
        <w:rPr>
          <w:rFonts w:hint="default" w:ascii="Times New Roman" w:hAnsi="Times New Roman" w:eastAsia="仿宋_GB2312" w:cs="Times New Roman"/>
          <w:b w:val="0"/>
          <w:bCs/>
          <w:sz w:val="32"/>
        </w:rPr>
        <w:t>四川省测绘地理信息行政处罚自由裁量权实施办法</w:t>
      </w:r>
      <w:r>
        <w:rPr>
          <w:rFonts w:hint="default" w:ascii="Times New Roman" w:hAnsi="Times New Roman" w:eastAsia="仿宋_GB2312" w:cs="Times New Roman"/>
          <w:b w:val="0"/>
          <w:bCs/>
          <w:sz w:val="32"/>
          <w:lang w:eastAsia="zh-CN"/>
        </w:rPr>
        <w:t>》</w:t>
      </w:r>
      <w:r>
        <w:rPr>
          <w:rFonts w:hint="eastAsia" w:ascii="Times New Roman" w:hAnsi="Times New Roman" w:eastAsia="仿宋_GB2312" w:cs="Times New Roman"/>
          <w:b w:val="0"/>
          <w:bCs/>
          <w:sz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b w:val="0"/>
          <w:bCs/>
          <w:sz w:val="32"/>
          <w:lang w:val="en-US" w:eastAsia="zh-CN"/>
        </w:rPr>
        <w:t>同时修订</w:t>
      </w:r>
      <w:r>
        <w:rPr>
          <w:rFonts w:hint="default" w:ascii="Times New Roman" w:hAnsi="Times New Roman" w:eastAsia="仿宋_GB2312" w:cs="Times New Roman"/>
          <w:b w:val="0"/>
          <w:bCs/>
          <w:sz w:val="32"/>
          <w:lang w:eastAsia="zh-CN"/>
        </w:rPr>
        <w:t>《</w:t>
      </w:r>
      <w:r>
        <w:rPr>
          <w:rFonts w:hint="default" w:ascii="Times New Roman" w:hAnsi="Times New Roman" w:eastAsia="仿宋_GB2312" w:cs="Times New Roman"/>
          <w:b w:val="0"/>
          <w:bCs/>
          <w:sz w:val="32"/>
        </w:rPr>
        <w:t>四川省测绘地理信息行政处罚自由裁量权实施</w:t>
      </w:r>
      <w:r>
        <w:rPr>
          <w:rFonts w:hint="eastAsia" w:ascii="Times New Roman" w:hAnsi="Times New Roman" w:eastAsia="仿宋_GB2312" w:cs="Times New Roman"/>
          <w:b w:val="0"/>
          <w:bCs/>
          <w:sz w:val="32"/>
          <w:lang w:val="en-US" w:eastAsia="zh-CN"/>
        </w:rPr>
        <w:t>基准</w:t>
      </w:r>
      <w:r>
        <w:rPr>
          <w:rFonts w:hint="default" w:ascii="Times New Roman" w:hAnsi="Times New Roman" w:eastAsia="仿宋_GB2312" w:cs="Times New Roman"/>
          <w:b w:val="0"/>
          <w:bCs/>
          <w:sz w:val="32"/>
          <w:lang w:eastAsia="zh-CN"/>
        </w:rPr>
        <w:t>》</w:t>
      </w:r>
      <w:r>
        <w:rPr>
          <w:rFonts w:hint="eastAsia" w:ascii="Times New Roman" w:hAnsi="Times New Roman" w:eastAsia="仿宋_GB2312" w:cs="Times New Roman"/>
          <w:b w:val="0"/>
          <w:bCs/>
          <w:sz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 w:val="0"/>
          <w:bCs/>
          <w:sz w:val="32"/>
          <w:lang w:val="en-US" w:eastAsia="zh-CN"/>
        </w:rPr>
        <w:t>以下简称“裁量基准”</w:t>
      </w:r>
      <w:r>
        <w:rPr>
          <w:rFonts w:hint="eastAsia" w:ascii="Times New Roman" w:hAnsi="Times New Roman" w:eastAsia="仿宋_GB2312" w:cs="Times New Roman"/>
          <w:b w:val="0"/>
          <w:bCs/>
          <w:sz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b w:val="0"/>
          <w:bCs/>
          <w:sz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jc w:val="both"/>
        <w:textAlignment w:val="auto"/>
        <w:rPr>
          <w:b w:val="0"/>
          <w:bCs/>
        </w:rPr>
      </w:pPr>
      <w:r>
        <w:rPr>
          <w:rFonts w:ascii="Times New Roman" w:hAnsi="Times New Roman" w:eastAsia="黑体"/>
          <w:b w:val="0"/>
          <w:bCs/>
          <w:sz w:val="32"/>
        </w:rPr>
        <w:t>二、</w:t>
      </w:r>
      <w:r>
        <w:rPr>
          <w:rFonts w:hint="eastAsia" w:ascii="Times New Roman" w:hAnsi="Times New Roman" w:eastAsia="黑体"/>
          <w:b w:val="0"/>
          <w:bCs/>
          <w:sz w:val="32"/>
          <w:lang w:val="en-US" w:eastAsia="zh-CN"/>
        </w:rPr>
        <w:t>编制</w:t>
      </w:r>
      <w:r>
        <w:rPr>
          <w:rFonts w:ascii="Times New Roman" w:hAnsi="Times New Roman" w:eastAsia="黑体"/>
          <w:b w:val="0"/>
          <w:bCs/>
          <w:sz w:val="32"/>
        </w:rPr>
        <w:t>依据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</w:rPr>
        <w:t>本实施办法及</w:t>
      </w:r>
      <w:r>
        <w:rPr>
          <w:rFonts w:hint="eastAsia" w:ascii="Times New Roman" w:hAnsi="Times New Roman" w:eastAsia="仿宋_GB2312" w:cs="Times New Roman"/>
          <w:b w:val="0"/>
          <w:bCs/>
          <w:sz w:val="32"/>
          <w:lang w:val="en-US" w:eastAsia="zh-CN"/>
        </w:rPr>
        <w:t>裁量基准</w:t>
      </w:r>
      <w:r>
        <w:rPr>
          <w:rFonts w:hint="default" w:ascii="Times New Roman" w:hAnsi="Times New Roman" w:eastAsia="仿宋_GB2312" w:cs="Times New Roman"/>
          <w:b w:val="0"/>
          <w:bCs/>
          <w:sz w:val="32"/>
        </w:rPr>
        <w:t>在编制过程中，主要参考了《中华人民共和国行政处罚法》《中华人民共和国测绘法》</w:t>
      </w:r>
      <w:r>
        <w:rPr>
          <w:rFonts w:hint="eastAsia" w:ascii="Times New Roman" w:hAnsi="Times New Roman" w:eastAsia="仿宋_GB2312" w:cs="Times New Roman"/>
          <w:b w:val="0"/>
          <w:bCs/>
          <w:sz w:val="32"/>
          <w:lang w:eastAsia="zh-CN"/>
        </w:rPr>
        <w:t>《中华人民共和国保守国家秘密法》</w:t>
      </w:r>
      <w:r>
        <w:rPr>
          <w:rFonts w:hint="eastAsia" w:ascii="Times New Roman" w:hAnsi="Times New Roman" w:eastAsia="仿宋_GB2312" w:cs="Times New Roman"/>
          <w:b w:val="0"/>
          <w:bCs/>
          <w:sz w:val="32"/>
          <w:lang w:val="en-US" w:eastAsia="zh-CN"/>
        </w:rPr>
        <w:t>等法律法规、部门规章和地方性政府规章，同时落实了</w:t>
      </w:r>
      <w:r>
        <w:rPr>
          <w:rFonts w:hint="default" w:ascii="Times New Roman" w:hAnsi="Times New Roman" w:eastAsia="仿宋_GB2312" w:cs="Times New Roman"/>
          <w:b w:val="0"/>
          <w:bCs/>
          <w:sz w:val="32"/>
        </w:rPr>
        <w:t>《四川省行政裁量权基准管理规定》</w:t>
      </w:r>
      <w:r>
        <w:rPr>
          <w:rFonts w:hint="eastAsia" w:ascii="Times New Roman" w:hAnsi="Times New Roman" w:eastAsia="仿宋_GB2312" w:cs="Times New Roman"/>
          <w:b w:val="0"/>
          <w:bCs/>
          <w:sz w:val="32"/>
          <w:lang w:val="en-US" w:eastAsia="zh-CN"/>
        </w:rPr>
        <w:t>关于制定裁量基准相关要求，借鉴了广东、湖北、黑龙江、新疆等省级</w:t>
      </w:r>
      <w:r>
        <w:rPr>
          <w:rFonts w:hint="default" w:ascii="Times New Roman" w:hAnsi="Times New Roman" w:eastAsia="仿宋_GB2312" w:cs="Times New Roman"/>
          <w:b w:val="0"/>
          <w:bCs/>
          <w:sz w:val="32"/>
        </w:rPr>
        <w:t>测绘地理信息主管部门</w:t>
      </w:r>
      <w:r>
        <w:rPr>
          <w:rFonts w:hint="eastAsia" w:ascii="Times New Roman" w:hAnsi="Times New Roman" w:eastAsia="仿宋_GB2312" w:cs="Times New Roman"/>
          <w:b w:val="0"/>
          <w:bCs/>
          <w:sz w:val="32"/>
          <w:lang w:val="en-US" w:eastAsia="zh-CN"/>
        </w:rPr>
        <w:t>的相关制度和先进做法，吸纳了四川省县级以上地方人民政府测绘地理信息主管部门</w:t>
      </w:r>
      <w:r>
        <w:rPr>
          <w:rFonts w:hint="default" w:ascii="Times New Roman" w:hAnsi="Times New Roman" w:eastAsia="仿宋_GB2312" w:cs="Times New Roman"/>
          <w:b w:val="0"/>
          <w:bCs/>
          <w:sz w:val="32"/>
        </w:rPr>
        <w:t>在执法实践中</w:t>
      </w:r>
      <w:r>
        <w:rPr>
          <w:rFonts w:hint="eastAsia" w:ascii="Times New Roman" w:hAnsi="Times New Roman" w:eastAsia="仿宋_GB2312" w:cs="Times New Roman"/>
          <w:b w:val="0"/>
          <w:bCs/>
          <w:sz w:val="32"/>
          <w:lang w:val="en-US" w:eastAsia="zh-CN"/>
        </w:rPr>
        <w:t>总结的经验，同时对执法实践中发现的问题制定了对应措施</w:t>
      </w:r>
      <w:r>
        <w:rPr>
          <w:rFonts w:hint="default" w:ascii="Times New Roman" w:hAnsi="Times New Roman" w:eastAsia="仿宋_GB2312" w:cs="Times New Roman"/>
          <w:b w:val="0"/>
          <w:bCs/>
          <w:sz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jc w:val="both"/>
        <w:textAlignment w:val="auto"/>
        <w:rPr>
          <w:rFonts w:hint="eastAsia" w:ascii="Times New Roman" w:hAnsi="Times New Roman" w:eastAsia="黑体"/>
          <w:b w:val="0"/>
          <w:bCs/>
          <w:sz w:val="32"/>
        </w:rPr>
      </w:pPr>
      <w:r>
        <w:rPr>
          <w:rFonts w:hint="eastAsia" w:ascii="Times New Roman" w:hAnsi="Times New Roman" w:eastAsia="黑体"/>
          <w:b w:val="0"/>
          <w:bCs/>
          <w:sz w:val="32"/>
        </w:rPr>
        <w:t>三、</w:t>
      </w:r>
      <w:r>
        <w:rPr>
          <w:rFonts w:hint="eastAsia" w:ascii="Times New Roman" w:hAnsi="Times New Roman" w:eastAsia="黑体"/>
          <w:b w:val="0"/>
          <w:bCs/>
          <w:sz w:val="32"/>
          <w:lang w:val="en-US" w:eastAsia="zh-CN"/>
        </w:rPr>
        <w:t>编制</w:t>
      </w:r>
      <w:r>
        <w:rPr>
          <w:rFonts w:hint="eastAsia" w:ascii="Times New Roman" w:hAnsi="Times New Roman" w:eastAsia="黑体"/>
          <w:b w:val="0"/>
          <w:bCs/>
          <w:sz w:val="32"/>
        </w:rPr>
        <w:t>思路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lang w:val="en-US" w:eastAsia="zh-CN"/>
        </w:rPr>
        <w:t>我局在制定本实施</w:t>
      </w:r>
      <w:r>
        <w:rPr>
          <w:rFonts w:hint="eastAsia" w:ascii="仿宋_GB2312" w:hAnsi="仿宋_GB2312" w:eastAsia="仿宋_GB2312" w:cs="仿宋_GB2312"/>
          <w:b w:val="0"/>
          <w:bCs/>
          <w:sz w:val="32"/>
        </w:rPr>
        <w:t>办法及附件</w:t>
      </w:r>
      <w:r>
        <w:rPr>
          <w:rFonts w:hint="eastAsia" w:ascii="仿宋_GB2312" w:hAnsi="仿宋_GB2312" w:eastAsia="仿宋_GB2312" w:cs="仿宋_GB2312"/>
          <w:b w:val="0"/>
          <w:bCs/>
          <w:sz w:val="32"/>
          <w:lang w:val="en-US" w:eastAsia="zh-CN"/>
        </w:rPr>
        <w:t>时</w:t>
      </w:r>
      <w:r>
        <w:rPr>
          <w:rFonts w:hint="eastAsia" w:ascii="仿宋_GB2312" w:hAnsi="仿宋_GB2312" w:eastAsia="仿宋_GB2312" w:cs="仿宋_GB2312"/>
          <w:b w:val="0"/>
          <w:bCs/>
          <w:sz w:val="32"/>
        </w:rPr>
        <w:t>，主要</w:t>
      </w:r>
      <w:r>
        <w:rPr>
          <w:rFonts w:hint="eastAsia" w:ascii="仿宋_GB2312" w:hAnsi="仿宋_GB2312" w:eastAsia="仿宋_GB2312" w:cs="仿宋_GB2312"/>
          <w:b w:val="0"/>
          <w:bCs/>
          <w:sz w:val="32"/>
          <w:lang w:val="en-US" w:eastAsia="zh-CN"/>
        </w:rPr>
        <w:t>考虑了以下因素</w:t>
      </w:r>
      <w:r>
        <w:rPr>
          <w:rFonts w:hint="eastAsia" w:ascii="仿宋_GB2312" w:hAnsi="仿宋_GB2312" w:eastAsia="仿宋_GB2312" w:cs="仿宋_GB2312"/>
          <w:b w:val="0"/>
          <w:bCs/>
          <w:sz w:val="32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</w:rPr>
        <w:t>（一）坚持依法有据。</w:t>
      </w:r>
      <w:r>
        <w:rPr>
          <w:rFonts w:hint="eastAsia" w:ascii="仿宋_GB2312" w:hAnsi="仿宋_GB2312" w:eastAsia="仿宋_GB2312" w:cs="仿宋_GB2312"/>
          <w:b w:val="0"/>
          <w:bCs/>
          <w:sz w:val="32"/>
        </w:rPr>
        <w:t>以《中华人民共和国行政处罚法》《中华人民共和国测绘法》等上位法为根本遵循，确保每一项裁量规则、每一个处罚档次都有明确的法律依据，做到于法有据、程序正当。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</w:rPr>
        <w:t>（二）坚持分类施策。</w:t>
      </w:r>
      <w:r>
        <w:rPr>
          <w:rFonts w:hint="eastAsia" w:ascii="仿宋_GB2312" w:hAnsi="仿宋_GB2312" w:eastAsia="仿宋_GB2312" w:cs="仿宋_GB2312"/>
          <w:b w:val="0"/>
          <w:bCs/>
          <w:sz w:val="32"/>
        </w:rPr>
        <w:t>结合我省测绘地理信息执法实际，针对不同违法类型、违法情节和危害后果，分别</w:t>
      </w:r>
      <w:r>
        <w:rPr>
          <w:rFonts w:hint="eastAsia" w:ascii="仿宋_GB2312" w:hAnsi="仿宋_GB2312" w:eastAsia="仿宋_GB2312" w:cs="仿宋_GB2312"/>
          <w:b w:val="0"/>
          <w:bCs/>
          <w:sz w:val="32"/>
          <w:lang w:val="en-US" w:eastAsia="zh-CN"/>
        </w:rPr>
        <w:t>重新梳理</w:t>
      </w:r>
      <w:r>
        <w:rPr>
          <w:rFonts w:hint="eastAsia" w:ascii="仿宋_GB2312" w:hAnsi="仿宋_GB2312" w:eastAsia="仿宋_GB2312" w:cs="仿宋_GB2312"/>
          <w:b w:val="0"/>
          <w:bCs/>
          <w:sz w:val="32"/>
        </w:rPr>
        <w:t>设定裁量档次，</w:t>
      </w:r>
      <w:r>
        <w:rPr>
          <w:rFonts w:hint="eastAsia" w:ascii="仿宋_GB2312" w:hAnsi="仿宋_GB2312" w:eastAsia="仿宋_GB2312" w:cs="仿宋_GB2312"/>
          <w:b w:val="0"/>
          <w:bCs/>
          <w:sz w:val="32"/>
          <w:lang w:val="en-US" w:eastAsia="zh-CN"/>
        </w:rPr>
        <w:t>部分违法行为</w:t>
      </w:r>
      <w:r>
        <w:rPr>
          <w:rFonts w:hint="eastAsia" w:ascii="仿宋_GB2312" w:hAnsi="仿宋_GB2312" w:eastAsia="仿宋_GB2312" w:cs="仿宋_GB2312"/>
          <w:b w:val="0"/>
          <w:bCs/>
          <w:sz w:val="32"/>
        </w:rPr>
        <w:t>配套制定免责清单，实现过罚相当、宽严相济。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</w:rPr>
        <w:t>（三）坚持实用导向。</w:t>
      </w:r>
      <w:r>
        <w:rPr>
          <w:rFonts w:hint="eastAsia" w:ascii="仿宋_GB2312" w:hAnsi="仿宋_GB2312" w:eastAsia="仿宋_GB2312" w:cs="仿宋_GB2312"/>
          <w:b w:val="0"/>
          <w:bCs/>
          <w:sz w:val="32"/>
          <w:lang w:val="en-US" w:eastAsia="zh-CN"/>
        </w:rPr>
        <w:t>从</w:t>
      </w:r>
      <w:r>
        <w:rPr>
          <w:rFonts w:hint="eastAsia" w:ascii="仿宋_GB2312" w:hAnsi="仿宋_GB2312" w:eastAsia="仿宋_GB2312" w:cs="仿宋_GB2312"/>
          <w:b w:val="0"/>
          <w:bCs/>
          <w:sz w:val="32"/>
        </w:rPr>
        <w:t>可操作性和可执行性</w:t>
      </w:r>
      <w:r>
        <w:rPr>
          <w:rFonts w:hint="eastAsia" w:ascii="仿宋_GB2312" w:hAnsi="仿宋_GB2312" w:eastAsia="仿宋_GB2312" w:cs="仿宋_GB2312"/>
          <w:b w:val="0"/>
          <w:bCs/>
          <w:sz w:val="32"/>
          <w:lang w:val="en-US" w:eastAsia="zh-CN"/>
        </w:rPr>
        <w:t>处罚</w:t>
      </w:r>
      <w:r>
        <w:rPr>
          <w:rFonts w:hint="eastAsia" w:ascii="仿宋_GB2312" w:hAnsi="仿宋_GB2312" w:eastAsia="仿宋_GB2312" w:cs="仿宋_GB2312"/>
          <w:b w:val="0"/>
          <w:bCs/>
          <w:sz w:val="32"/>
        </w:rPr>
        <w:t>，使用量化指标和具体情形描述</w:t>
      </w:r>
      <w:r>
        <w:rPr>
          <w:rFonts w:hint="eastAsia" w:ascii="仿宋_GB2312" w:hAnsi="仿宋_GB2312" w:eastAsia="仿宋_GB2312" w:cs="仿宋_GB2312"/>
          <w:b w:val="0"/>
          <w:bCs/>
          <w:sz w:val="32"/>
          <w:lang w:val="en-US" w:eastAsia="zh-CN"/>
        </w:rPr>
        <w:t>划分裁量标准</w:t>
      </w:r>
      <w:r>
        <w:rPr>
          <w:rFonts w:hint="eastAsia" w:ascii="仿宋_GB2312" w:hAnsi="仿宋_GB2312" w:eastAsia="仿宋_GB2312" w:cs="仿宋_GB2312"/>
          <w:b w:val="0"/>
          <w:bCs/>
          <w:sz w:val="32"/>
        </w:rPr>
        <w:t>，减少模糊表述，便于基层执法人员在实际工作中直接对照适用，降低自由裁量空间。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</w:rPr>
        <w:t>（四）坚持系统衔接。</w:t>
      </w:r>
      <w:r>
        <w:rPr>
          <w:rFonts w:hint="eastAsia" w:ascii="仿宋_GB2312" w:hAnsi="仿宋_GB2312" w:eastAsia="仿宋_GB2312" w:cs="仿宋_GB2312"/>
          <w:b w:val="0"/>
          <w:bCs/>
          <w:sz w:val="32"/>
        </w:rPr>
        <w:t>本办法作为总纲性文件，与</w:t>
      </w:r>
      <w:r>
        <w:rPr>
          <w:rFonts w:hint="eastAsia" w:ascii="仿宋_GB2312" w:hAnsi="仿宋_GB2312" w:eastAsia="仿宋_GB2312" w:cs="仿宋_GB2312"/>
          <w:b w:val="0"/>
          <w:bCs/>
          <w:sz w:val="32"/>
          <w:lang w:val="en-US" w:eastAsia="zh-CN"/>
        </w:rPr>
        <w:t>裁量基准</w:t>
      </w:r>
      <w:r>
        <w:rPr>
          <w:rFonts w:hint="eastAsia" w:ascii="仿宋_GB2312" w:hAnsi="仿宋_GB2312" w:eastAsia="仿宋_GB2312" w:cs="仿宋_GB2312"/>
          <w:b w:val="0"/>
          <w:bCs/>
          <w:sz w:val="32"/>
        </w:rPr>
        <w:t>配套使用，形成"办法+基准"的完整制度框架，确保制度体系内在统一、衔接顺畅。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lang w:val="en-US" w:eastAsia="zh-CN"/>
        </w:rPr>
        <w:t>四、征求意见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jc w:val="both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</w:rPr>
        <w:t>《四川省行政裁量权基准管理规定》</w:t>
      </w:r>
      <w:r>
        <w:rPr>
          <w:rFonts w:hint="eastAsia" w:ascii="Times New Roman" w:hAnsi="Times New Roman" w:eastAsia="仿宋_GB2312" w:cs="Times New Roman"/>
          <w:b w:val="0"/>
          <w:bCs/>
          <w:sz w:val="32"/>
          <w:lang w:val="en-US" w:eastAsia="zh-CN"/>
        </w:rPr>
        <w:t>规定，</w:t>
      </w:r>
      <w:r>
        <w:rPr>
          <w:rFonts w:hint="eastAsia" w:ascii="仿宋_GB2312" w:hAnsi="仿宋_GB2312" w:eastAsia="仿宋_GB2312" w:cs="仿宋_GB2312"/>
          <w:b w:val="0"/>
          <w:bCs/>
          <w:sz w:val="32"/>
          <w:lang w:val="en-US" w:eastAsia="zh-CN"/>
        </w:rPr>
        <w:t>行政机关制定行政裁量权基准，一般以行政规范性文件形式制定，执行《四川省行政规范性文件管理办法》有关规定。根据《四川省行政规范性文件管理办法》相关规定，我局现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sz w:val="32"/>
          <w:lang w:val="en-US" w:eastAsia="zh-CN"/>
        </w:rPr>
        <w:t>面向社会公开征求意见。</w:t>
      </w:r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altName w:val="Noto Sans Syriac Eastern"/>
    <w:panose1 w:val="02040503050406030204"/>
    <w:charset w:val="00"/>
    <w:family w:val="auto"/>
    <w:pitch w:val="default"/>
    <w:sig w:usb0="00000000" w:usb1="00000000" w:usb2="02000000" w:usb3="00000000" w:csb0="2000019F" w:csb1="00000000"/>
  </w:font>
  <w:font w:name="ＭＳ 明朝">
    <w:altName w:val="方正书宋_GBK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ゴシック">
    <w:altName w:val="国标宋体-超大字符集扩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true"/>
  <w:embedTrueTypeFonts/>
  <w:saveSubsetFonts/>
  <w:bordersDoNotSurroundHeader w:val="false"/>
  <w:bordersDoNotSurroundFooter w:val="false"/>
  <w:documentProtection w:enforcement="0"/>
  <w:defaultTabStop w:val="720"/>
  <w:displayHorizontalDrawingGridEvery w:val="1"/>
  <w:displayVerticalDrawingGridEvery w:val="1"/>
  <w:noPunctuationKerning w:val="true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1486AD9"/>
    <w:rsid w:val="4ADC0A5D"/>
    <w:rsid w:val="55571CBC"/>
    <w:rsid w:val="677F9043"/>
    <w:rsid w:val="7BF05160"/>
    <w:rsid w:val="A9BE171F"/>
    <w:rsid w:val="EFAF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975</Words>
  <Characters>981</Characters>
  <Lines>0</Lines>
  <Paragraphs>0</Paragraphs>
  <TotalTime>25</TotalTime>
  <ScaleCrop>false</ScaleCrop>
  <LinksUpToDate>false</LinksUpToDate>
  <CharactersWithSpaces>981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2013-12-24T23:15:00Z</dcterms:created>
  <dc:creator>python-docx</dc:creator>
  <dc:description>generated by python-docx</dc:description>
  <cp:lastModifiedBy>guest</cp:lastModifiedBy>
  <cp:lastPrinted>2026-10-27T01:57:00Z</cp:lastPrinted>
  <dcterms:modified xsi:type="dcterms:W3CDTF">2026-10-26T12:55:09Z</dcterms:modified>
  <dc:title>附件2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eyJoZGlkIjoiYmU0MGU5NmQ1MWE0YmEyNDBjZGM1YWVjYmE3ODU5ZDgiLCJ1c2VySWQiOiI3MDM3MjkwNzYifQ==</vt:lpwstr>
  </property>
  <property fmtid="{D5CDD505-2E9C-101B-9397-08002B2CF9AE}" pid="3" name="KSOProductBuildVer">
    <vt:lpwstr>2052-11.8.2.9980</vt:lpwstr>
  </property>
  <property fmtid="{D5CDD505-2E9C-101B-9397-08002B2CF9AE}" pid="4" name="ICV">
    <vt:lpwstr>8C406F4F5F7C45319B69AC0CDC310613_13</vt:lpwstr>
  </property>
</Properties>
</file>