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pStyle w:val="27"/>
        <w:rPr>
          <w:rFonts w:ascii="宋体" w:hAnsi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方正公文小标宋" w:hAnsi="方正公文小标宋" w:eastAsia="方正公文小标宋" w:cs="方正公文小标宋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中国测绘地理信息技术暨北斗应用博览会</w:t>
      </w:r>
      <w:r>
        <w:rPr>
          <w:rFonts w:hint="eastAsia" w:ascii="方正公文小标宋" w:hAnsi="方正公文小标宋" w:eastAsia="方正公文小标宋" w:cs="方正公文小标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招展说明</w:t>
      </w:r>
    </w:p>
    <w:p>
      <w:pPr>
        <w:pStyle w:val="2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一、博览会主题</w:t>
      </w:r>
    </w:p>
    <w:p>
      <w:pPr>
        <w:pStyle w:val="2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科技引领</w:t>
      </w: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创新驱动 北斗赋能</w:t>
      </w: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产业强国</w:t>
      </w:r>
    </w:p>
    <w:p>
      <w:pPr>
        <w:pStyle w:val="2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二、组织机构</w:t>
      </w:r>
    </w:p>
    <w:p>
      <w:pPr>
        <w:pStyle w:val="2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主办单位：中国测绘学会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2268"/>
        <w:jc w:val="both"/>
        <w:textAlignment w:val="auto"/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中国地理信息产业协会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2268"/>
        <w:jc w:val="both"/>
        <w:textAlignment w:val="auto"/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中国卫星导航定位协会</w:t>
      </w:r>
    </w:p>
    <w:p>
      <w:pPr>
        <w:pStyle w:val="2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2240" w:firstLineChars="700"/>
        <w:jc w:val="both"/>
        <w:textAlignment w:val="auto"/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湖州莫干山高新技术产业开发区管理委员会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三、时间与地点</w:t>
      </w:r>
    </w:p>
    <w:p>
      <w:pPr>
        <w:pStyle w:val="2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时间：2023年11月8～10日（11月6～7日布展）</w:t>
      </w:r>
    </w:p>
    <w:p>
      <w:pPr>
        <w:pStyle w:val="2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地点：德清国际展览中心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四、参展范围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硬件装备：全站仪、经纬仪、水准仪、无人机、无人船、航测相机、激光雷达、移动测量车、测量机器人、卫星定位接收机、激光三维扫描仪、测距仪、垂准仪、激光指向仪、激光标线仪、扫平仪、测亩仪、应急通讯、智能传感器、智能汽车、管线探测设备、建筑工程检测仪器、无损检测等设备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软件技术：自然资源管理与调查、地理信息、电子地图、导航定位、卫星应用、遥感影像、位置服务、智慧城市、智能交通、路桥监测、管网数据、海洋监测、不动产管理、虚拟与可视化技术、空间信息技术、地理科普、国土监测、时空大数据云平台、定位增强网、室内定位、摄影测量、智能驾驶、地质灾害监测预报、云计算、物联网、大数据、地下管廊管网、元宇宙等解决方案及技术服务、实景三维建设与应用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（三）测绘地理信息成果应用：地下管廊管网等解决方案及技术服务、实景三维建设与应用、文化遗产保护成果展示、地图文化展示等。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6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(四)北斗系统及相关领域：芯片、板卡、各种应用终端设备；北斗卫星导航系统基础设施研发与建设；地基增强系统及高精度定位领域；车联网和汽车导航系统；LBS位置服务平台与终端设备；移动互联网位置相关服务类产品；导航与LBS在行业中的应用解决方案；授时应用与设备集成领域；卫星增强系统与地理信息系统；卫星遥感数据、影像产品应用与系统建设；信息安全；卫星通讯应用技术和产品；自动驾驶与无人机应用；北斗科普与推广；北斗产教融合发展与研学活动成果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（五）卫星遥感系统及相关领域；自动驾驶与智能网联汽车：上下游产业及其应用展示。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（六）科研院所、高校和地理信息产业园区：科研院所、高等院校科技自主创新和科技成果转移转化展示；地理信息产业园区发展及规划和产业园区招商引资政策展示等。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七）装备配件产品：对讲机、中继台、望远镜、测距望远镜、脚架、塔尺、花杆、棱镜、水准尺、水准泡、钢卷尺、测量轮、电池、充电器、数据线、天线、计算器、仪器箱、气压测高仪、罗盘仪、户外定位仪、户外手表、太阳能电池、户外用品、五金工具等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Style w:val="14"/>
          <w:rFonts w:hint="default" w:ascii="Times New Roman" w:hAnsi="Times New Roman" w:eastAsia="黑体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14"/>
          <w:rFonts w:hint="default" w:ascii="Times New Roman" w:hAnsi="Times New Roman" w:eastAsia="黑体" w:cs="Times New Roman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五、展位设置及收费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博览会设标准展位和特装展位(展位平面图见附件2)。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（一）标准展位 (3×3×2.5m)：配备一张桌子、两把椅子、楣板、照明、电源插座等，收费6500元（单开口）和7500元（双开口）。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（二）超高标准展位(3×3×4m)：配备一张桌子、两把椅子、多个楣板、照明、电源插座等，收费10000元。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特装展位：36/40㎡收费40000元，45/48㎡收费45000元，54㎡收费50000元，72㎡收费70000元，84㎡收费80000元，108㎡收费100000元，126㎡收费120000元，216㎡收费210000元，225㎡收费220000元。特装展位由参展企业自行设计和搭建，倡导绿色环保型材搭建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（四）区域设置：测绘装备区、地理信息区、北斗应用区、位置服务区、无人系统区、配套装备区、成就展示区、新品发布区、论坛交流区、互动体验区、媒体采访区、用餐休息区等。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注：2022年西安测绘展已预签合同并缴费参展企业，继续与中国测绘学会签订合同。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4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pacing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pacing w:val="1"/>
          <w:sz w:val="32"/>
          <w:szCs w:val="32"/>
          <w14:textFill>
            <w14:solidFill>
              <w14:schemeClr w14:val="tx1"/>
            </w14:solidFill>
          </w14:textFill>
        </w:rPr>
        <w:t>六、博览会活动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72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围绕测绘地理信息及相关的高新技术、成果成就、行业</w:t>
      </w:r>
      <w:r>
        <w:rPr>
          <w:rFonts w:hint="default" w:ascii="Times New Roman" w:hAnsi="Times New Roman" w:eastAsia="仿宋" w:cs="Times New Roman"/>
          <w:color w:val="000000" w:themeColor="text1"/>
          <w:spacing w:val="-5"/>
          <w:sz w:val="32"/>
          <w:szCs w:val="32"/>
          <w14:textFill>
            <w14:solidFill>
              <w14:schemeClr w14:val="tx1"/>
            </w14:solidFill>
          </w14:textFill>
        </w:rPr>
        <w:t>应用设立专题展区，涵盖软硬件、系统集成和解决方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案等展示,</w:t>
      </w:r>
      <w:r>
        <w:rPr>
          <w:rFonts w:hint="default" w:ascii="Times New Roman" w:hAnsi="Times New Roman" w:eastAsia="仿宋" w:cs="Times New Roman"/>
          <w:color w:val="000000" w:themeColor="text1"/>
          <w:spacing w:val="7"/>
          <w:sz w:val="32"/>
          <w:szCs w:val="32"/>
          <w14:textFill>
            <w14:solidFill>
              <w14:schemeClr w14:val="tx1"/>
            </w14:solidFill>
          </w14:textFill>
        </w:rPr>
        <w:t>同时举办营销大会、展商招待会等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4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pacing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pacing w:val="1"/>
          <w:sz w:val="32"/>
          <w:szCs w:val="32"/>
          <w14:textFill>
            <w14:solidFill>
              <w14:schemeClr w14:val="tx1"/>
            </w14:solidFill>
          </w14:textFill>
        </w:rPr>
        <w:t>七、参观人员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(一)自然资源部领导、有关部委领导、浙江省领导以及</w:t>
      </w:r>
      <w:r>
        <w:rPr>
          <w:rFonts w:hint="default" w:ascii="Times New Roman" w:hAnsi="Times New Roman" w:eastAsia="华文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中国测绘学会、中国地理信息产业协会、中国卫星导航定位协会会员代表和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全国测绘地理信息行业相关领域人员。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(二)各省(市、自治区)自然资源厅(局)等行业主管部门的负责人及技术人员。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三)全国测绘、GIS、导航、遥感、国土、规划、城建、电力、电信、地矿、石油、煤炭、部队、交通、水利、海洋、环保、林业、设计院等行业的政府机关、企事业单位及科研院所负责人、技术人员及参会观展代表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(四)从事测绘仪器装备、地理信息、卫星导航、无人机、无人船、智能驾驶及配套产业等厂家、经销商、代理商的负责人、技术人员、采购人员。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(五)国际知名企业相关专家学者、采购商，以及国内行业爱好者。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八、参展申请及其它事项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(一)请拟参展单位填写《参展申请表》(见附件1)报名参展。申请特装展位的单位于9月30日前,申请标准展位的单位于10月10日前，分别将申请表邮寄或邮件发送至博览会组委会。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(二)特装展位报名程序。由参展单位申报参展面积,博览会组委会依据展位面积，按照统一规划安排在相应区域。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(三)标准展位报名程序，按参展单位提交申请和交费先后顺序安排展位。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(四)为强化版图意识，杜绝出现问题地图，参展作品及宣传册若有地图（含电子产品）必须进行技术审查。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(五)为进一步提升博览会服务工作，博览会用餐、住宿、交通接送等会务工作，另行通知。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(六)汇款信息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单位名称：德清国际会议中心有限公司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开户银行：建行德清广场支行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银行账号：3305 0164 7339 0000 0428</w:t>
      </w:r>
    </w:p>
    <w:p>
      <w:pPr>
        <w:pStyle w:val="10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14"/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注：汇款时请备注“德清测绘展”</w:t>
      </w:r>
    </w:p>
    <w:p>
      <w:pPr>
        <w:pStyle w:val="2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(七)博览会组委会联系方式</w:t>
      </w:r>
    </w:p>
    <w:p>
      <w:pPr>
        <w:pStyle w:val="2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1、中国测绘学会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地址：北京市海淀区莲花池西路28号西裙楼413室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联系人：丁瑞好</w:t>
      </w: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电话：010-88083642  13681592009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984" w:firstLineChars="62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汪金霞</w:t>
      </w: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电话：010-63880436  13520660073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984" w:firstLineChars="62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谭吉安</w:t>
      </w: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电话：010-6388144718610558688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邮箱：shizhengnet@126.com  346750153@qq.com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2、德清县会展业促进专班、德清国际会议中心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地址：浙江省湖州市德清县舞阳街道曲园南路1000号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联系人：黄秀</w:t>
      </w: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电话：15757262323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1984" w:firstLineChars="62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林高颖</w:t>
      </w: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电话：15805721268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邮箱：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"mailto:501244253@qq.com"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501244253@qq.com</w:t>
      </w: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" w:cs="Times New Roman"/>
          <w:color w:val="000000" w:themeColor="text1"/>
          <w:kern w:val="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 xml:space="preserve">  1249553465@com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3、博览会相关信息可登陆以下网站查阅或下载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中国测绘学会(www.csgpc.org)、中国地理信息产业协会(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"http://www.cagis.org.cn/"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http://www.cagis.org.cn/</w:t>
      </w: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)、中国卫星导航定位协会(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"http://www.glac.org.cn/"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http://www.glac.org.cn/</w:t>
      </w: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华文仿宋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)。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4、博览会微信群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微信群：请添加18610558688微信号，拉进微信群。</w:t>
      </w: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</w:p>
    <w:p>
      <w:pPr>
        <w:jc w:val="center"/>
        <w:rPr>
          <w:rFonts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汉仪大宋简" w:hAnsi="黑体" w:eastAsia="汉仪大宋简"/>
          <w:b/>
          <w:bCs/>
          <w:color w:val="000000"/>
          <w:sz w:val="44"/>
          <w:szCs w:val="44"/>
          <w:shd w:val="clear" w:color="auto" w:fill="FFFFFF"/>
        </w:rPr>
        <w:t>参 展 申 请 表</w:t>
      </w:r>
    </w:p>
    <w:tbl>
      <w:tblPr>
        <w:tblStyle w:val="11"/>
        <w:tblW w:w="88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990"/>
        <w:gridCol w:w="1823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51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企业名称</w:t>
            </w:r>
          </w:p>
        </w:tc>
        <w:tc>
          <w:tcPr>
            <w:tcW w:w="6939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51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企业地址</w:t>
            </w:r>
          </w:p>
        </w:tc>
        <w:tc>
          <w:tcPr>
            <w:tcW w:w="6939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51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联系人</w:t>
            </w:r>
          </w:p>
        </w:tc>
        <w:tc>
          <w:tcPr>
            <w:tcW w:w="2990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</w:rPr>
            </w:pP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职  务</w:t>
            </w:r>
          </w:p>
        </w:tc>
        <w:tc>
          <w:tcPr>
            <w:tcW w:w="2126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51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电  话</w:t>
            </w:r>
          </w:p>
        </w:tc>
        <w:tc>
          <w:tcPr>
            <w:tcW w:w="2990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</w:rPr>
            </w:pP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手  机</w:t>
            </w:r>
          </w:p>
        </w:tc>
        <w:tc>
          <w:tcPr>
            <w:tcW w:w="2126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51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邮  箱</w:t>
            </w:r>
          </w:p>
        </w:tc>
        <w:tc>
          <w:tcPr>
            <w:tcW w:w="2990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</w:rPr>
            </w:pP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微信号</w:t>
            </w:r>
          </w:p>
        </w:tc>
        <w:tc>
          <w:tcPr>
            <w:tcW w:w="2126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51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企业网址</w:t>
            </w:r>
          </w:p>
        </w:tc>
        <w:tc>
          <w:tcPr>
            <w:tcW w:w="2990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</w:rPr>
            </w:pP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QQ 号</w:t>
            </w:r>
          </w:p>
        </w:tc>
        <w:tc>
          <w:tcPr>
            <w:tcW w:w="2126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51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特装预定面积</w:t>
            </w:r>
          </w:p>
        </w:tc>
        <w:tc>
          <w:tcPr>
            <w:tcW w:w="2990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right"/>
              <w:rPr>
                <w:rFonts w:ascii="仿宋" w:hAnsi="仿宋" w:eastAsia="仿宋" w:cs="新宋体"/>
              </w:rPr>
            </w:pPr>
            <w:r>
              <w:rPr>
                <w:rFonts w:hint="eastAsia" w:ascii="仿宋" w:hAnsi="仿宋" w:eastAsia="仿宋" w:cs="新宋体"/>
              </w:rPr>
              <w:t>㎡</w:t>
            </w: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</w:p>
        </w:tc>
        <w:tc>
          <w:tcPr>
            <w:tcW w:w="2126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right"/>
              <w:rPr>
                <w:rFonts w:ascii="仿宋" w:hAnsi="仿宋" w:eastAsia="仿宋" w:cs="新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51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豪标展位数量</w:t>
            </w:r>
          </w:p>
        </w:tc>
        <w:tc>
          <w:tcPr>
            <w:tcW w:w="2990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right"/>
              <w:rPr>
                <w:rFonts w:ascii="仿宋" w:hAnsi="仿宋" w:eastAsia="仿宋" w:cs="新宋体"/>
              </w:rPr>
            </w:pPr>
            <w:r>
              <w:rPr>
                <w:rFonts w:hint="eastAsia" w:ascii="仿宋" w:hAnsi="仿宋" w:eastAsia="仿宋" w:cs="新宋体"/>
              </w:rPr>
              <w:t>个</w:t>
            </w: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标准展位数量</w:t>
            </w:r>
          </w:p>
        </w:tc>
        <w:tc>
          <w:tcPr>
            <w:tcW w:w="2126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right"/>
              <w:rPr>
                <w:rFonts w:ascii="仿宋" w:hAnsi="仿宋" w:eastAsia="仿宋" w:cs="新宋体"/>
              </w:rPr>
            </w:pPr>
            <w:r>
              <w:rPr>
                <w:rFonts w:hint="eastAsia" w:ascii="仿宋" w:hAnsi="仿宋" w:eastAsia="仿宋" w:cs="新宋体"/>
              </w:rPr>
              <w:t>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ascii="仿宋" w:hAnsi="仿宋" w:eastAsia="仿宋" w:cs="新宋体"/>
                <w:color w:val="000000"/>
                <w:sz w:val="24"/>
              </w:rPr>
            </w:pPr>
            <w:r>
              <w:rPr>
                <w:rFonts w:hint="eastAsia" w:ascii="仿宋" w:hAnsi="仿宋" w:eastAsia="仿宋" w:cs="新宋体"/>
                <w:color w:val="000000"/>
                <w:sz w:val="24"/>
              </w:rPr>
              <w:t>广告预定</w:t>
            </w:r>
          </w:p>
        </w:tc>
        <w:tc>
          <w:tcPr>
            <w:tcW w:w="693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 xml:space="preserve">入口广告       </w:t>
            </w: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 xml:space="preserve">馆内广告       </w:t>
            </w: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>展刊广告</w:t>
            </w:r>
          </w:p>
          <w:p>
            <w:pPr>
              <w:jc w:val="center"/>
              <w:rPr>
                <w:rFonts w:ascii="仿宋" w:hAnsi="仿宋" w:eastAsia="仿宋" w:cs="新宋体"/>
                <w:color w:val="FF0000"/>
                <w:sz w:val="24"/>
              </w:rPr>
            </w:pP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 xml:space="preserve">新品发布       </w:t>
            </w: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 xml:space="preserve">桁架广告       </w:t>
            </w: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>其他合作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9" w:hRule="atLeast"/>
          <w:jc w:val="center"/>
        </w:trPr>
        <w:tc>
          <w:tcPr>
            <w:tcW w:w="8890" w:type="dxa"/>
            <w:gridSpan w:val="4"/>
          </w:tcPr>
          <w:p>
            <w:pPr>
              <w:spacing w:line="400" w:lineRule="exact"/>
              <w:jc w:val="left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此回执将作为参展商预报名凭证，最终以实际参展合同及付款凭证为准。</w:t>
            </w:r>
          </w:p>
          <w:p>
            <w:pPr>
              <w:spacing w:line="400" w:lineRule="exact"/>
              <w:rPr>
                <w:rFonts w:ascii="仿宋" w:hAnsi="仿宋" w:eastAsia="仿宋" w:cs="新宋体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参展企业参展领域: （可多选）</w:t>
            </w:r>
          </w:p>
          <w:p>
            <w:pPr>
              <w:spacing w:line="480" w:lineRule="auto"/>
              <w:ind w:firstLine="219" w:firstLineChars="73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 xml:space="preserve">全站仪/水准仪/GNSS   </w:t>
            </w: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 xml:space="preserve">无人机及航测     　   </w:t>
            </w: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 xml:space="preserve">三维激光扫描及雷达  </w:t>
            </w:r>
          </w:p>
          <w:p>
            <w:pPr>
              <w:spacing w:line="480" w:lineRule="auto"/>
              <w:ind w:firstLine="219" w:firstLineChars="73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 xml:space="preserve">软件及解决方案　　   </w:t>
            </w: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 xml:space="preserve">地理信息　            </w:t>
            </w: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 xml:space="preserve">卫星导航  </w:t>
            </w:r>
          </w:p>
          <w:p>
            <w:pPr>
              <w:spacing w:line="480" w:lineRule="auto"/>
              <w:ind w:firstLine="219" w:firstLineChars="73"/>
              <w:rPr>
                <w:rFonts w:ascii="仿宋" w:hAnsi="仿宋" w:eastAsia="仿宋" w:cs="新宋体"/>
              </w:rPr>
            </w:pP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>科研院校  　　　</w:t>
            </w: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 xml:space="preserve">测绘综合配套 　       </w:t>
            </w:r>
            <w:r>
              <w:rPr>
                <w:rFonts w:hint="eastAsia" w:ascii="仿宋" w:hAnsi="仿宋" w:eastAsia="仿宋" w:cs="新宋体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 w:cs="新宋体"/>
                <w:sz w:val="24"/>
              </w:rPr>
              <w:t>其他</w:t>
            </w:r>
          </w:p>
          <w:p>
            <w:pPr>
              <w:rPr>
                <w:rFonts w:ascii="仿宋" w:hAnsi="仿宋" w:eastAsia="仿宋" w:cs="新宋体"/>
              </w:rPr>
            </w:pPr>
          </w:p>
          <w:p>
            <w:pPr>
              <w:rPr>
                <w:rFonts w:ascii="仿宋" w:hAnsi="仿宋" w:eastAsia="仿宋" w:cs="新宋体"/>
              </w:rPr>
            </w:pPr>
          </w:p>
          <w:p>
            <w:pPr>
              <w:ind w:firstLine="4560" w:firstLineChars="1900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申请单位:（签字/盖章）</w:t>
            </w:r>
          </w:p>
          <w:p>
            <w:pPr>
              <w:ind w:firstLine="4560" w:firstLineChars="1900"/>
              <w:rPr>
                <w:rFonts w:ascii="仿宋" w:hAnsi="仿宋" w:eastAsia="仿宋" w:cs="新宋体"/>
                <w:sz w:val="24"/>
              </w:rPr>
            </w:pPr>
          </w:p>
          <w:p>
            <w:pPr>
              <w:ind w:firstLine="4560" w:firstLineChars="1900"/>
              <w:rPr>
                <w:rFonts w:ascii="仿宋" w:hAnsi="仿宋" w:eastAsia="仿宋" w:cs="新宋体"/>
                <w:sz w:val="24"/>
              </w:rPr>
            </w:pPr>
            <w:r>
              <w:rPr>
                <w:rFonts w:hint="eastAsia" w:ascii="仿宋" w:hAnsi="仿宋" w:eastAsia="仿宋" w:cs="新宋体"/>
                <w:sz w:val="24"/>
              </w:rPr>
              <w:t>申请日期：</w:t>
            </w:r>
          </w:p>
        </w:tc>
      </w:tr>
    </w:tbl>
    <w:p>
      <w:pPr>
        <w:widowControl/>
        <w:jc w:val="left"/>
        <w:rPr>
          <w:rFonts w:eastAsia="华文仿宋"/>
          <w:color w:val="auto"/>
          <w:kern w:val="0"/>
          <w:sz w:val="24"/>
        </w:rPr>
      </w:pPr>
      <w:r>
        <w:rPr>
          <w:rFonts w:eastAsia="方正仿宋简体"/>
          <w:color w:val="auto"/>
          <w:sz w:val="24"/>
        </w:rPr>
        <w:t>盖章扫描发送至</w:t>
      </w:r>
      <w:r>
        <w:rPr>
          <w:rFonts w:hint="eastAsia" w:eastAsia="方正仿宋简体"/>
          <w:color w:val="auto"/>
          <w:sz w:val="24"/>
        </w:rPr>
        <w:t>中国测绘学会仪器装备专业委员会丁瑞好shizhengnet@126.com，</w:t>
      </w:r>
      <w:r>
        <w:rPr>
          <w:rFonts w:hint="eastAsia" w:eastAsia="方正仿宋简体"/>
          <w:color w:val="auto"/>
          <w:kern w:val="0"/>
          <w:sz w:val="24"/>
        </w:rPr>
        <w:t>13681592009</w:t>
      </w:r>
      <w:r>
        <w:rPr>
          <w:rFonts w:eastAsia="方正仿宋简体"/>
          <w:color w:val="auto"/>
          <w:kern w:val="0"/>
          <w:sz w:val="24"/>
        </w:rPr>
        <w:t>，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"mailto:同时发送中国测绘学会346750153@qq.com" </w:instrText>
      </w:r>
      <w:r>
        <w:rPr>
          <w:color w:val="auto"/>
        </w:rPr>
        <w:fldChar w:fldCharType="separate"/>
      </w:r>
      <w:r>
        <w:rPr>
          <w:rStyle w:val="17"/>
          <w:rFonts w:eastAsia="华文仿宋"/>
          <w:color w:val="auto"/>
          <w:kern w:val="0"/>
          <w:sz w:val="24"/>
          <w:u w:val="none"/>
        </w:rPr>
        <w:t>同时发送中国测绘学会346750153@qq.com</w:t>
      </w:r>
      <w:r>
        <w:rPr>
          <w:rStyle w:val="17"/>
          <w:rFonts w:eastAsia="华文仿宋"/>
          <w:color w:val="auto"/>
          <w:kern w:val="0"/>
          <w:sz w:val="24"/>
          <w:u w:val="none"/>
        </w:rPr>
        <w:fldChar w:fldCharType="end"/>
      </w:r>
    </w:p>
    <w:p>
      <w:pPr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  <w:r>
        <w:rPr>
          <w:rFonts w:ascii="黑体" w:hAnsi="黑体" w:eastAsia="黑体"/>
          <w:color w:val="000000"/>
          <w:sz w:val="32"/>
          <w:szCs w:val="32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66675</wp:posOffset>
            </wp:positionV>
            <wp:extent cx="6913245" cy="6410325"/>
            <wp:effectExtent l="0" t="0" r="1905" b="9525"/>
            <wp:wrapNone/>
            <wp:docPr id="5" name="图片 0" descr="总体平面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0" descr="总体平面图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324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  <w:r>
        <w:rPr>
          <w:rFonts w:ascii="黑体" w:hAnsi="黑体" w:eastAsia="黑体"/>
          <w:color w:val="000000"/>
          <w:sz w:val="32"/>
          <w:szCs w:val="32"/>
          <w:shd w:val="clear" w:color="auto" w:fill="FFFFFF"/>
        </w:rPr>
        <w:br w:type="page"/>
      </w:r>
    </w:p>
    <w:p>
      <w:pPr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  <w:r>
        <w:rPr>
          <w:rFonts w:ascii="黑体" w:hAnsi="黑体" w:eastAsia="黑体"/>
          <w:color w:val="000000"/>
          <w:sz w:val="32"/>
          <w:szCs w:val="32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-652780</wp:posOffset>
            </wp:positionH>
            <wp:positionV relativeFrom="paragraph">
              <wp:posOffset>81915</wp:posOffset>
            </wp:positionV>
            <wp:extent cx="7232015" cy="4171950"/>
            <wp:effectExtent l="0" t="0" r="6985" b="0"/>
            <wp:wrapNone/>
            <wp:docPr id="6" name="图片 1" descr="1号展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1号展馆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2177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</w:p>
    <w:p>
      <w:pPr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</w:p>
    <w:p>
      <w:pPr>
        <w:widowControl/>
        <w:jc w:val="left"/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</w:p>
    <w:p>
      <w:pPr>
        <w:widowControl/>
        <w:jc w:val="left"/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</w:p>
    <w:p>
      <w:pPr>
        <w:widowControl/>
        <w:jc w:val="left"/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</w:p>
    <w:p>
      <w:pPr>
        <w:widowControl/>
        <w:jc w:val="left"/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  <w:r>
        <w:rPr>
          <w:rFonts w:ascii="黑体" w:hAnsi="黑体" w:eastAsia="黑体"/>
          <w:color w:val="00000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1990725</wp:posOffset>
            </wp:positionV>
            <wp:extent cx="7267575" cy="4143375"/>
            <wp:effectExtent l="0" t="0" r="9525" b="9525"/>
            <wp:wrapNone/>
            <wp:docPr id="11" name="图片 3" descr="2号展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2号展馆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/>
          <w:color w:val="000000"/>
          <w:sz w:val="32"/>
          <w:szCs w:val="32"/>
          <w:shd w:val="clear" w:color="auto" w:fill="FFFFFF"/>
        </w:rPr>
        <w:br w:type="page"/>
      </w:r>
    </w:p>
    <w:p>
      <w:pPr>
        <w:widowControl/>
        <w:jc w:val="left"/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-786130</wp:posOffset>
            </wp:positionH>
            <wp:positionV relativeFrom="paragraph">
              <wp:posOffset>120015</wp:posOffset>
            </wp:positionV>
            <wp:extent cx="7327900" cy="4191000"/>
            <wp:effectExtent l="0" t="0" r="6350" b="0"/>
            <wp:wrapNone/>
            <wp:docPr id="12" name="图片 4" descr="2A展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2A展馆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8194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</w:p>
    <w:p>
      <w:pPr>
        <w:widowControl/>
        <w:jc w:val="left"/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  <w:r>
        <w:rPr>
          <w:rFonts w:ascii="黑体" w:hAnsi="黑体" w:eastAsia="黑体"/>
          <w:color w:val="000000"/>
          <w:sz w:val="32"/>
          <w:szCs w:val="32"/>
          <w:shd w:val="clear" w:color="auto" w:fill="FFFFFF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-791845</wp:posOffset>
            </wp:positionH>
            <wp:positionV relativeFrom="paragraph">
              <wp:posOffset>4204335</wp:posOffset>
            </wp:positionV>
            <wp:extent cx="7334250" cy="3333750"/>
            <wp:effectExtent l="0" t="0" r="0" b="0"/>
            <wp:wrapNone/>
            <wp:docPr id="13" name="图片 5" descr="4号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 descr="4号馆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701" w:right="1418" w:bottom="1701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3BC4B1-AE51-4202-AEFF-FF1E827898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997069C-9CA4-4CFE-929F-74DCF99119CD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D100DD98-80B3-4E67-8D07-852366B3487E}"/>
  </w:font>
  <w:font w:name="汉仪大宋简">
    <w:panose1 w:val="02010600000101010101"/>
    <w:charset w:val="86"/>
    <w:family w:val="modern"/>
    <w:pitch w:val="default"/>
    <w:sig w:usb0="00000001" w:usb1="080E0800" w:usb2="00000002" w:usb3="00000000" w:csb0="00040000" w:csb1="00000000"/>
    <w:embedRegular r:id="rId4" w:fontKey="{FC058416-7015-4078-A715-9270D5B2B0D0}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E1B0FBD-B73D-4CBD-8D19-D5A2A0C67F5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17B85A07-D0FB-4573-8744-AC17C5365245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B1729FB1-6E66-4732-8930-BC25434CD99A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8" w:fontKey="{23972261-D9EF-41DF-9CE0-4595FF74D7B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gutterAtTop/>
  <w:documentProtection w:edit="readOnly" w:enforcement="0"/>
  <w:defaultTabStop w:val="420"/>
  <w:drawingGridHorizontalSpacing w:val="140"/>
  <w:drawingGridVerticalSpacing w:val="381"/>
  <w:displayHorizontalDrawingGridEvery w:val="0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ZjI4MDJhOWZiYTgwYzIxN2NiMWMwMmNmYzhjY2EifQ=="/>
  </w:docVars>
  <w:rsids>
    <w:rsidRoot w:val="005D60DA"/>
    <w:rsid w:val="00001D98"/>
    <w:rsid w:val="00005051"/>
    <w:rsid w:val="000402C0"/>
    <w:rsid w:val="00057947"/>
    <w:rsid w:val="00081E8C"/>
    <w:rsid w:val="00083DF7"/>
    <w:rsid w:val="000942DE"/>
    <w:rsid w:val="000A060D"/>
    <w:rsid w:val="000A5188"/>
    <w:rsid w:val="000B7DCE"/>
    <w:rsid w:val="000C5EB2"/>
    <w:rsid w:val="0012113E"/>
    <w:rsid w:val="001274F3"/>
    <w:rsid w:val="00130401"/>
    <w:rsid w:val="00134E86"/>
    <w:rsid w:val="001366CB"/>
    <w:rsid w:val="00150D27"/>
    <w:rsid w:val="00151ED3"/>
    <w:rsid w:val="00153750"/>
    <w:rsid w:val="001556DD"/>
    <w:rsid w:val="001604F8"/>
    <w:rsid w:val="00173CBC"/>
    <w:rsid w:val="00190BC3"/>
    <w:rsid w:val="001915DF"/>
    <w:rsid w:val="001A23CB"/>
    <w:rsid w:val="001A51B6"/>
    <w:rsid w:val="001A6DCC"/>
    <w:rsid w:val="001B005D"/>
    <w:rsid w:val="001D0F15"/>
    <w:rsid w:val="001E0262"/>
    <w:rsid w:val="001E035E"/>
    <w:rsid w:val="001F1672"/>
    <w:rsid w:val="001F7D57"/>
    <w:rsid w:val="00202F38"/>
    <w:rsid w:val="00216504"/>
    <w:rsid w:val="002174FF"/>
    <w:rsid w:val="00225398"/>
    <w:rsid w:val="002433B0"/>
    <w:rsid w:val="002435B8"/>
    <w:rsid w:val="00270B7E"/>
    <w:rsid w:val="0027268B"/>
    <w:rsid w:val="00282401"/>
    <w:rsid w:val="002861A1"/>
    <w:rsid w:val="00286CB0"/>
    <w:rsid w:val="00287FEF"/>
    <w:rsid w:val="00293F51"/>
    <w:rsid w:val="002A1425"/>
    <w:rsid w:val="002B1D39"/>
    <w:rsid w:val="002B2A8B"/>
    <w:rsid w:val="002B73FD"/>
    <w:rsid w:val="002B7AAA"/>
    <w:rsid w:val="002C4312"/>
    <w:rsid w:val="002D4716"/>
    <w:rsid w:val="002D670A"/>
    <w:rsid w:val="002E4938"/>
    <w:rsid w:val="002F6CA1"/>
    <w:rsid w:val="002F6F78"/>
    <w:rsid w:val="00303C0E"/>
    <w:rsid w:val="00305EED"/>
    <w:rsid w:val="00322506"/>
    <w:rsid w:val="0033129D"/>
    <w:rsid w:val="00331300"/>
    <w:rsid w:val="0034154D"/>
    <w:rsid w:val="00344231"/>
    <w:rsid w:val="00361378"/>
    <w:rsid w:val="0036476A"/>
    <w:rsid w:val="00370F33"/>
    <w:rsid w:val="00381A14"/>
    <w:rsid w:val="0038600B"/>
    <w:rsid w:val="00393820"/>
    <w:rsid w:val="003A1416"/>
    <w:rsid w:val="003A40F6"/>
    <w:rsid w:val="003B6500"/>
    <w:rsid w:val="003C6AF8"/>
    <w:rsid w:val="003C6DA8"/>
    <w:rsid w:val="003D5EFE"/>
    <w:rsid w:val="003D7788"/>
    <w:rsid w:val="003D7FF0"/>
    <w:rsid w:val="003F4883"/>
    <w:rsid w:val="003F5AE4"/>
    <w:rsid w:val="00410120"/>
    <w:rsid w:val="004147CB"/>
    <w:rsid w:val="00422911"/>
    <w:rsid w:val="00425E2A"/>
    <w:rsid w:val="00441F9B"/>
    <w:rsid w:val="00444964"/>
    <w:rsid w:val="00445F01"/>
    <w:rsid w:val="00463FEF"/>
    <w:rsid w:val="00465413"/>
    <w:rsid w:val="0049086B"/>
    <w:rsid w:val="00492383"/>
    <w:rsid w:val="00492CDD"/>
    <w:rsid w:val="004933F6"/>
    <w:rsid w:val="00493919"/>
    <w:rsid w:val="004A30ED"/>
    <w:rsid w:val="004B5759"/>
    <w:rsid w:val="004B7541"/>
    <w:rsid w:val="004D290B"/>
    <w:rsid w:val="004D7820"/>
    <w:rsid w:val="004D7AA5"/>
    <w:rsid w:val="004E1ED8"/>
    <w:rsid w:val="004F5066"/>
    <w:rsid w:val="00510CF9"/>
    <w:rsid w:val="005113A4"/>
    <w:rsid w:val="00516A0B"/>
    <w:rsid w:val="00521BCE"/>
    <w:rsid w:val="0052271C"/>
    <w:rsid w:val="00523B81"/>
    <w:rsid w:val="00527D76"/>
    <w:rsid w:val="00530B09"/>
    <w:rsid w:val="005422F4"/>
    <w:rsid w:val="0054668B"/>
    <w:rsid w:val="0055484C"/>
    <w:rsid w:val="00561E33"/>
    <w:rsid w:val="00574324"/>
    <w:rsid w:val="005B09DA"/>
    <w:rsid w:val="005B2418"/>
    <w:rsid w:val="005D4031"/>
    <w:rsid w:val="005D60DA"/>
    <w:rsid w:val="005E30B4"/>
    <w:rsid w:val="005E55D8"/>
    <w:rsid w:val="00601D42"/>
    <w:rsid w:val="0060282F"/>
    <w:rsid w:val="00614EC4"/>
    <w:rsid w:val="006223B2"/>
    <w:rsid w:val="00630602"/>
    <w:rsid w:val="00632DD9"/>
    <w:rsid w:val="00640C58"/>
    <w:rsid w:val="00665931"/>
    <w:rsid w:val="006675CB"/>
    <w:rsid w:val="00682F3D"/>
    <w:rsid w:val="0069369F"/>
    <w:rsid w:val="006953BB"/>
    <w:rsid w:val="006A0ADC"/>
    <w:rsid w:val="006A5A56"/>
    <w:rsid w:val="006A69BF"/>
    <w:rsid w:val="006C0C19"/>
    <w:rsid w:val="006D592A"/>
    <w:rsid w:val="006D797F"/>
    <w:rsid w:val="006E731B"/>
    <w:rsid w:val="006F2551"/>
    <w:rsid w:val="007044A5"/>
    <w:rsid w:val="00713AC0"/>
    <w:rsid w:val="007141D0"/>
    <w:rsid w:val="00714C8C"/>
    <w:rsid w:val="007236C5"/>
    <w:rsid w:val="007318DD"/>
    <w:rsid w:val="00732E98"/>
    <w:rsid w:val="00736739"/>
    <w:rsid w:val="007379A4"/>
    <w:rsid w:val="00756CFE"/>
    <w:rsid w:val="007613B0"/>
    <w:rsid w:val="007721B3"/>
    <w:rsid w:val="00775C23"/>
    <w:rsid w:val="007A3726"/>
    <w:rsid w:val="007A48C5"/>
    <w:rsid w:val="007B53E9"/>
    <w:rsid w:val="007B6063"/>
    <w:rsid w:val="007C423D"/>
    <w:rsid w:val="007D2165"/>
    <w:rsid w:val="007D40F2"/>
    <w:rsid w:val="007D4F39"/>
    <w:rsid w:val="007D7C35"/>
    <w:rsid w:val="007E174A"/>
    <w:rsid w:val="007E6386"/>
    <w:rsid w:val="007F0CDF"/>
    <w:rsid w:val="007F714F"/>
    <w:rsid w:val="008068F1"/>
    <w:rsid w:val="008103B0"/>
    <w:rsid w:val="00814A3D"/>
    <w:rsid w:val="008212A0"/>
    <w:rsid w:val="00822A6F"/>
    <w:rsid w:val="0082313B"/>
    <w:rsid w:val="00825E34"/>
    <w:rsid w:val="0083787F"/>
    <w:rsid w:val="00840AF3"/>
    <w:rsid w:val="00852207"/>
    <w:rsid w:val="00853E8A"/>
    <w:rsid w:val="00853F3B"/>
    <w:rsid w:val="00864C85"/>
    <w:rsid w:val="008711D2"/>
    <w:rsid w:val="008733EF"/>
    <w:rsid w:val="00880266"/>
    <w:rsid w:val="008911F2"/>
    <w:rsid w:val="008946C0"/>
    <w:rsid w:val="00895B38"/>
    <w:rsid w:val="008C122A"/>
    <w:rsid w:val="008C1A0F"/>
    <w:rsid w:val="008C63AD"/>
    <w:rsid w:val="008D1432"/>
    <w:rsid w:val="008D1E9C"/>
    <w:rsid w:val="008D2129"/>
    <w:rsid w:val="008D5D0D"/>
    <w:rsid w:val="008D7118"/>
    <w:rsid w:val="008F2672"/>
    <w:rsid w:val="008F64B2"/>
    <w:rsid w:val="009005E3"/>
    <w:rsid w:val="00902125"/>
    <w:rsid w:val="00904D3D"/>
    <w:rsid w:val="009115BB"/>
    <w:rsid w:val="009126CB"/>
    <w:rsid w:val="00916CEB"/>
    <w:rsid w:val="00924AB9"/>
    <w:rsid w:val="00927B88"/>
    <w:rsid w:val="00927E30"/>
    <w:rsid w:val="00941D2B"/>
    <w:rsid w:val="00941F91"/>
    <w:rsid w:val="00955D01"/>
    <w:rsid w:val="00961ACC"/>
    <w:rsid w:val="0096411A"/>
    <w:rsid w:val="00991A8D"/>
    <w:rsid w:val="009970B0"/>
    <w:rsid w:val="009A1194"/>
    <w:rsid w:val="009B0265"/>
    <w:rsid w:val="009B2E21"/>
    <w:rsid w:val="009B5005"/>
    <w:rsid w:val="009B70D8"/>
    <w:rsid w:val="009C373B"/>
    <w:rsid w:val="009D46B9"/>
    <w:rsid w:val="009F2405"/>
    <w:rsid w:val="009F40D1"/>
    <w:rsid w:val="009F7745"/>
    <w:rsid w:val="00A00ABC"/>
    <w:rsid w:val="00A24B5E"/>
    <w:rsid w:val="00A24E1C"/>
    <w:rsid w:val="00A35D69"/>
    <w:rsid w:val="00A37323"/>
    <w:rsid w:val="00A3748C"/>
    <w:rsid w:val="00A4246B"/>
    <w:rsid w:val="00A476DE"/>
    <w:rsid w:val="00A5061C"/>
    <w:rsid w:val="00A559C3"/>
    <w:rsid w:val="00A60BBE"/>
    <w:rsid w:val="00A72C99"/>
    <w:rsid w:val="00A7426D"/>
    <w:rsid w:val="00A74287"/>
    <w:rsid w:val="00A80359"/>
    <w:rsid w:val="00A84008"/>
    <w:rsid w:val="00AA1100"/>
    <w:rsid w:val="00AB448E"/>
    <w:rsid w:val="00AB4CF3"/>
    <w:rsid w:val="00AB5435"/>
    <w:rsid w:val="00AB6A49"/>
    <w:rsid w:val="00AB70EA"/>
    <w:rsid w:val="00AC1C6F"/>
    <w:rsid w:val="00AC3E82"/>
    <w:rsid w:val="00AC7A41"/>
    <w:rsid w:val="00AD0B33"/>
    <w:rsid w:val="00AD45D8"/>
    <w:rsid w:val="00AE0BAA"/>
    <w:rsid w:val="00AE60E9"/>
    <w:rsid w:val="00AE68BF"/>
    <w:rsid w:val="00AF18E1"/>
    <w:rsid w:val="00AF41B4"/>
    <w:rsid w:val="00B02667"/>
    <w:rsid w:val="00B229ED"/>
    <w:rsid w:val="00B26895"/>
    <w:rsid w:val="00B415C6"/>
    <w:rsid w:val="00B646E8"/>
    <w:rsid w:val="00B85FCC"/>
    <w:rsid w:val="00B97D30"/>
    <w:rsid w:val="00BB1387"/>
    <w:rsid w:val="00BB7AEA"/>
    <w:rsid w:val="00BC2534"/>
    <w:rsid w:val="00BC4933"/>
    <w:rsid w:val="00BC4EA5"/>
    <w:rsid w:val="00BC5B59"/>
    <w:rsid w:val="00BC7491"/>
    <w:rsid w:val="00BD401B"/>
    <w:rsid w:val="00BE0785"/>
    <w:rsid w:val="00BE5585"/>
    <w:rsid w:val="00BE5EC2"/>
    <w:rsid w:val="00BF0FB6"/>
    <w:rsid w:val="00BF3DFF"/>
    <w:rsid w:val="00C076C2"/>
    <w:rsid w:val="00C315C2"/>
    <w:rsid w:val="00C4772C"/>
    <w:rsid w:val="00C52FE2"/>
    <w:rsid w:val="00C72539"/>
    <w:rsid w:val="00C84209"/>
    <w:rsid w:val="00C95CE8"/>
    <w:rsid w:val="00CA0F8E"/>
    <w:rsid w:val="00CB10D9"/>
    <w:rsid w:val="00CC1D4F"/>
    <w:rsid w:val="00CD0857"/>
    <w:rsid w:val="00CF03A5"/>
    <w:rsid w:val="00CF52B9"/>
    <w:rsid w:val="00CF53F0"/>
    <w:rsid w:val="00D21E19"/>
    <w:rsid w:val="00D22ADE"/>
    <w:rsid w:val="00D33242"/>
    <w:rsid w:val="00D345A7"/>
    <w:rsid w:val="00D35E35"/>
    <w:rsid w:val="00D40758"/>
    <w:rsid w:val="00D44391"/>
    <w:rsid w:val="00D4647B"/>
    <w:rsid w:val="00D5671F"/>
    <w:rsid w:val="00D61387"/>
    <w:rsid w:val="00D76377"/>
    <w:rsid w:val="00D815DB"/>
    <w:rsid w:val="00D81B33"/>
    <w:rsid w:val="00D87047"/>
    <w:rsid w:val="00DA37CC"/>
    <w:rsid w:val="00DC29EA"/>
    <w:rsid w:val="00DD0906"/>
    <w:rsid w:val="00DD57AD"/>
    <w:rsid w:val="00DE0578"/>
    <w:rsid w:val="00DF129D"/>
    <w:rsid w:val="00E11C22"/>
    <w:rsid w:val="00E13808"/>
    <w:rsid w:val="00E13975"/>
    <w:rsid w:val="00E2410D"/>
    <w:rsid w:val="00E275A8"/>
    <w:rsid w:val="00E46726"/>
    <w:rsid w:val="00E85587"/>
    <w:rsid w:val="00E928F6"/>
    <w:rsid w:val="00EA53BA"/>
    <w:rsid w:val="00EA7CB8"/>
    <w:rsid w:val="00EA7FB3"/>
    <w:rsid w:val="00EB52EF"/>
    <w:rsid w:val="00EB5C9C"/>
    <w:rsid w:val="00EB6D0D"/>
    <w:rsid w:val="00EC0049"/>
    <w:rsid w:val="00EC0E87"/>
    <w:rsid w:val="00EC224C"/>
    <w:rsid w:val="00EC30BE"/>
    <w:rsid w:val="00ED2C79"/>
    <w:rsid w:val="00EE0F33"/>
    <w:rsid w:val="00EF507B"/>
    <w:rsid w:val="00EF5D5C"/>
    <w:rsid w:val="00F07E2C"/>
    <w:rsid w:val="00F2006B"/>
    <w:rsid w:val="00F20AFC"/>
    <w:rsid w:val="00F33BBE"/>
    <w:rsid w:val="00F45DA5"/>
    <w:rsid w:val="00F50626"/>
    <w:rsid w:val="00F66A80"/>
    <w:rsid w:val="00F70537"/>
    <w:rsid w:val="00F7617C"/>
    <w:rsid w:val="00FA361A"/>
    <w:rsid w:val="00FB1356"/>
    <w:rsid w:val="00FC2F17"/>
    <w:rsid w:val="00FD3F17"/>
    <w:rsid w:val="00FD591D"/>
    <w:rsid w:val="00FE7D5D"/>
    <w:rsid w:val="00FF0A3F"/>
    <w:rsid w:val="00FF6F47"/>
    <w:rsid w:val="0502172C"/>
    <w:rsid w:val="061C2065"/>
    <w:rsid w:val="0B0C27EB"/>
    <w:rsid w:val="0E38593A"/>
    <w:rsid w:val="16435459"/>
    <w:rsid w:val="1AD05CA5"/>
    <w:rsid w:val="1B9C59CF"/>
    <w:rsid w:val="1D3A7A06"/>
    <w:rsid w:val="1FB042F7"/>
    <w:rsid w:val="21981101"/>
    <w:rsid w:val="2A6D4982"/>
    <w:rsid w:val="2B3A3CA1"/>
    <w:rsid w:val="2E3435A6"/>
    <w:rsid w:val="33977850"/>
    <w:rsid w:val="373B132F"/>
    <w:rsid w:val="3C4F29B1"/>
    <w:rsid w:val="46DA7D28"/>
    <w:rsid w:val="4D330BE8"/>
    <w:rsid w:val="51D9117C"/>
    <w:rsid w:val="533814CB"/>
    <w:rsid w:val="5B7618C6"/>
    <w:rsid w:val="5E4F5FDA"/>
    <w:rsid w:val="60051BCA"/>
    <w:rsid w:val="61F05F27"/>
    <w:rsid w:val="63DF6526"/>
    <w:rsid w:val="652A368A"/>
    <w:rsid w:val="6C3110D0"/>
    <w:rsid w:val="6CD00478"/>
    <w:rsid w:val="6DFB4FC0"/>
    <w:rsid w:val="70D21126"/>
    <w:rsid w:val="72A50E51"/>
    <w:rsid w:val="7B086E65"/>
    <w:rsid w:val="7D1C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ind w:firstLine="540" w:firstLineChars="180"/>
    </w:pPr>
    <w:rPr>
      <w:sz w:val="30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ody Text Indent 2"/>
    <w:basedOn w:val="1"/>
    <w:qFormat/>
    <w:uiPriority w:val="0"/>
    <w:pPr>
      <w:spacing w:line="480" w:lineRule="exact"/>
      <w:ind w:firstLine="900" w:firstLineChars="300"/>
    </w:pPr>
    <w:rPr>
      <w:rFonts w:ascii="宋体" w:hAnsi="宋体"/>
      <w:sz w:val="30"/>
      <w:szCs w:val="32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qFormat/>
    <w:uiPriority w:val="0"/>
    <w:pPr>
      <w:tabs>
        <w:tab w:val="left" w:pos="0"/>
      </w:tabs>
      <w:spacing w:line="500" w:lineRule="atLeast"/>
      <w:ind w:left="1" w:leftChars="1" w:firstLine="356" w:firstLineChars="127"/>
    </w:pPr>
    <w:rPr>
      <w:rFonts w:eastAsia="华文细黑"/>
      <w:kern w:val="16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page number"/>
    <w:basedOn w:val="13"/>
    <w:qFormat/>
    <w:uiPriority w:val="0"/>
    <w:rPr>
      <w:rFonts w:cs="Times New Roman"/>
    </w:rPr>
  </w:style>
  <w:style w:type="character" w:styleId="16">
    <w:name w:val="FollowedHyperlink"/>
    <w:qFormat/>
    <w:uiPriority w:val="0"/>
    <w:rPr>
      <w:color w:val="800080"/>
      <w:u w:val="single"/>
    </w:rPr>
  </w:style>
  <w:style w:type="character" w:styleId="17">
    <w:name w:val="Hyperlink"/>
    <w:qFormat/>
    <w:uiPriority w:val="0"/>
    <w:rPr>
      <w:color w:val="0000FF"/>
      <w:u w:val="single"/>
    </w:rPr>
  </w:style>
  <w:style w:type="paragraph" w:customStyle="1" w:styleId="18">
    <w:name w:val="font1"/>
    <w:basedOn w:val="1"/>
    <w:qFormat/>
    <w:uiPriority w:val="0"/>
    <w:pPr>
      <w:widowControl/>
      <w:spacing w:before="100" w:beforeAutospacing="1" w:after="100" w:afterAutospacing="1" w:line="320" w:lineRule="atLeast"/>
      <w:jc w:val="left"/>
    </w:pPr>
    <w:rPr>
      <w:rFonts w:hint="eastAsia" w:ascii="宋体" w:hAnsi="宋体"/>
      <w:kern w:val="0"/>
      <w:sz w:val="18"/>
      <w:szCs w:val="18"/>
    </w:rPr>
  </w:style>
  <w:style w:type="character" w:customStyle="1" w:styleId="19">
    <w:name w:val="页脚 Char"/>
    <w:link w:val="7"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0">
    <w:name w:val="Footer Char"/>
    <w:semiHidden/>
    <w:qFormat/>
    <w:locked/>
    <w:uiPriority w:val="0"/>
    <w:rPr>
      <w:rFonts w:cs="Times New Roman"/>
      <w:sz w:val="18"/>
      <w:szCs w:val="18"/>
    </w:rPr>
  </w:style>
  <w:style w:type="paragraph" w:customStyle="1" w:styleId="21">
    <w:name w:val="Heading 1"/>
    <w:basedOn w:val="1"/>
    <w:qFormat/>
    <w:uiPriority w:val="1"/>
    <w:pPr>
      <w:autoSpaceDE w:val="0"/>
      <w:autoSpaceDN w:val="0"/>
      <w:adjustRightInd w:val="0"/>
      <w:spacing w:line="560" w:lineRule="exact"/>
      <w:ind w:left="1131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customStyle="1" w:styleId="22">
    <w:name w:val="正文文本 Char"/>
    <w:basedOn w:val="13"/>
    <w:link w:val="2"/>
    <w:qFormat/>
    <w:uiPriority w:val="0"/>
    <w:rPr>
      <w:kern w:val="2"/>
      <w:sz w:val="28"/>
      <w:szCs w:val="24"/>
    </w:rPr>
  </w:style>
  <w:style w:type="character" w:customStyle="1" w:styleId="23">
    <w:name w:val="fontstyle01"/>
    <w:qFormat/>
    <w:uiPriority w:val="0"/>
    <w:rPr>
      <w:rFonts w:ascii="仿宋_GB2312" w:eastAsia="仿宋_GB2312" w:cs="仿宋_GB2312"/>
      <w:color w:val="000000"/>
      <w:sz w:val="32"/>
      <w:szCs w:val="32"/>
    </w:rPr>
  </w:style>
  <w:style w:type="paragraph" w:customStyle="1" w:styleId="24">
    <w:name w:val="常用样式（方正仿宋简）"/>
    <w:qFormat/>
    <w:uiPriority w:val="99"/>
    <w:pPr>
      <w:widowControl w:val="0"/>
      <w:spacing w:line="560" w:lineRule="exact"/>
      <w:ind w:firstLine="640" w:firstLineChars="200"/>
      <w:jc w:val="both"/>
    </w:pPr>
    <w:rPr>
      <w:rFonts w:ascii="Calibri" w:hAnsi="Calibri" w:eastAsia="方正仿宋简体" w:cs="Times New Roman"/>
      <w:kern w:val="2"/>
      <w:sz w:val="32"/>
      <w:szCs w:val="24"/>
      <w:lang w:val="en-US" w:eastAsia="zh-CN" w:bidi="ar-SA"/>
    </w:rPr>
  </w:style>
  <w:style w:type="paragraph" w:customStyle="1" w:styleId="2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customStyle="1" w:styleId="26">
    <w:name w:val="15"/>
    <w:basedOn w:val="13"/>
    <w:qFormat/>
    <w:uiPriority w:val="0"/>
    <w:rPr>
      <w:rFonts w:hint="default" w:ascii="Calibri" w:hAnsi="Calibri"/>
      <w:b/>
      <w:bCs/>
    </w:rPr>
  </w:style>
  <w:style w:type="paragraph" w:styleId="27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中国测绘学会</Company>
  <Pages>12</Pages>
  <Words>3199</Words>
  <Characters>3620</Characters>
  <Lines>1</Lines>
  <Paragraphs>1</Paragraphs>
  <TotalTime>65</TotalTime>
  <ScaleCrop>false</ScaleCrop>
  <LinksUpToDate>false</LinksUpToDate>
  <CharactersWithSpaces>3756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2019-07-05T02:25:00Z</dcterms:created>
  <dc:creator>马振福</dc:creator>
  <cp:lastModifiedBy>JUAN®</cp:lastModifiedBy>
  <cp:lastPrinted>2023-08-30T07:30:00Z</cp:lastPrinted>
  <dcterms:modified xsi:type="dcterms:W3CDTF">2023-09-19T06:09:07Z</dcterms:modified>
  <dc:title>中国测绘学会八届五次常务理事会议纪要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469AA304B8C94EE7A4734FD4F9393332_13</vt:lpwstr>
  </property>
</Properties>
</file>